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7C6F3" w14:textId="11E9FD1E" w:rsidR="00E3222B" w:rsidRPr="0040108C" w:rsidRDefault="006C3A94" w:rsidP="006E2ABC">
      <w:pPr>
        <w:spacing w:line="300" w:lineRule="atLeast"/>
        <w:rPr>
          <w:i/>
          <w:iCs/>
        </w:rPr>
      </w:pPr>
      <w:r w:rsidRPr="0040108C">
        <w:rPr>
          <w:b/>
          <w:bCs/>
          <w:color w:val="0086CD"/>
          <w:sz w:val="40"/>
          <w:szCs w:val="40"/>
        </w:rPr>
        <w:t>Format voor een plan van aanpak werkdruk</w:t>
      </w:r>
      <w:r w:rsidRPr="611DE312">
        <w:rPr>
          <w:b/>
          <w:bCs/>
        </w:rPr>
        <w:t xml:space="preserve"> </w:t>
      </w:r>
      <w:r>
        <w:br/>
      </w:r>
      <w:r w:rsidRPr="611DE312">
        <w:rPr>
          <w:i/>
          <w:iCs/>
        </w:rPr>
        <w:t>Versie 1</w:t>
      </w:r>
      <w:r w:rsidR="0BBF64DA" w:rsidRPr="611DE312">
        <w:rPr>
          <w:i/>
          <w:iCs/>
        </w:rPr>
        <w:t>4</w:t>
      </w:r>
      <w:r w:rsidRPr="611DE312">
        <w:rPr>
          <w:i/>
          <w:iCs/>
        </w:rPr>
        <w:t xml:space="preserve"> december 2021</w:t>
      </w:r>
    </w:p>
    <w:p w14:paraId="3F8CAB4D" w14:textId="13B34FC4" w:rsidR="006C3A94" w:rsidRPr="0040108C" w:rsidRDefault="006C3A94" w:rsidP="006E2ABC">
      <w:pPr>
        <w:spacing w:line="300" w:lineRule="atLeast"/>
        <w:rPr>
          <w:color w:val="0086CD"/>
        </w:rPr>
      </w:pPr>
      <w:r w:rsidRPr="0040108C">
        <w:rPr>
          <w:b/>
          <w:bCs/>
          <w:color w:val="0086CD"/>
        </w:rPr>
        <w:t>Belangrijke noot vooraf</w:t>
      </w:r>
      <w:r w:rsidRPr="0040108C">
        <w:rPr>
          <w:color w:val="0086CD"/>
        </w:rPr>
        <w:t xml:space="preserve">: </w:t>
      </w:r>
    </w:p>
    <w:p w14:paraId="024A182F" w14:textId="5809C298" w:rsidR="006C3A94" w:rsidRPr="00766E38" w:rsidRDefault="006C3A94" w:rsidP="0040108C">
      <w:pPr>
        <w:pStyle w:val="Lijstalinea"/>
        <w:numPr>
          <w:ilvl w:val="0"/>
          <w:numId w:val="25"/>
        </w:numPr>
        <w:spacing w:line="300" w:lineRule="atLeast"/>
        <w:rPr>
          <w:rFonts w:eastAsiaTheme="minorEastAsia"/>
        </w:rPr>
      </w:pPr>
      <w:r>
        <w:t>Verwijs waar mogelijk naar bestaande beleidsstukken, bij voorkeur op organisatieniveau. Om de werkdruk op vestigingsniveau zo beperkt mogelijk te houden.</w:t>
      </w:r>
      <w:r w:rsidR="5329957E">
        <w:t xml:space="preserve"> </w:t>
      </w:r>
      <w:r w:rsidR="00061048" w:rsidRPr="00766E38">
        <w:t>Het gaat niet alleen om inzicht in beleid en schriftelijke onderbouwing, maar juist</w:t>
      </w:r>
      <w:r w:rsidR="00D8004C" w:rsidRPr="00766E38">
        <w:t xml:space="preserve"> of </w:t>
      </w:r>
      <w:r w:rsidR="00987E03" w:rsidRPr="00766E38">
        <w:t>de praktijk</w:t>
      </w:r>
      <w:r w:rsidR="00D8004C" w:rsidRPr="00766E38">
        <w:t xml:space="preserve"> overeenkomt met </w:t>
      </w:r>
      <w:r w:rsidR="00987E03" w:rsidRPr="00766E38">
        <w:t>dit beleid</w:t>
      </w:r>
      <w:r w:rsidR="00D8004C" w:rsidRPr="00766E38">
        <w:t xml:space="preserve">. </w:t>
      </w:r>
      <w:r w:rsidRPr="00766E38">
        <w:t xml:space="preserve">Zorg </w:t>
      </w:r>
      <w:r w:rsidR="00D8004C" w:rsidRPr="00766E38">
        <w:t xml:space="preserve">dus voor </w:t>
      </w:r>
      <w:r w:rsidR="00987E03" w:rsidRPr="00766E38">
        <w:t>inzage</w:t>
      </w:r>
      <w:r w:rsidR="00D8004C" w:rsidRPr="00766E38">
        <w:t xml:space="preserve"> ín die praktijk. </w:t>
      </w:r>
    </w:p>
    <w:p w14:paraId="67B2E87D" w14:textId="4FEC5062" w:rsidR="006C3A94" w:rsidRPr="00766E38" w:rsidRDefault="122AB212" w:rsidP="0040108C">
      <w:pPr>
        <w:pStyle w:val="Lijstalinea"/>
        <w:numPr>
          <w:ilvl w:val="0"/>
          <w:numId w:val="25"/>
        </w:numPr>
        <w:spacing w:line="300" w:lineRule="atLeast"/>
      </w:pPr>
      <w:r w:rsidRPr="00766E38">
        <w:t xml:space="preserve">Houdt een </w:t>
      </w:r>
      <w:r w:rsidR="006C3A94" w:rsidRPr="00766E38">
        <w:t xml:space="preserve">overzicht </w:t>
      </w:r>
      <w:r w:rsidR="617E31FB" w:rsidRPr="00766E38">
        <w:t xml:space="preserve">bij </w:t>
      </w:r>
      <w:r w:rsidR="006C3A94" w:rsidRPr="00766E38">
        <w:t xml:space="preserve">van afwijkingen en </w:t>
      </w:r>
      <w:r w:rsidR="7874CA7E" w:rsidRPr="00766E38">
        <w:t xml:space="preserve">de </w:t>
      </w:r>
      <w:r w:rsidR="006C3A94" w:rsidRPr="00766E38">
        <w:t xml:space="preserve">onderbouwing bij deze afwijkingen. Op deze manier krijgt het team, de ouders en </w:t>
      </w:r>
      <w:r w:rsidR="42C142F2" w:rsidRPr="00766E38">
        <w:t xml:space="preserve">de </w:t>
      </w:r>
      <w:r w:rsidR="006C3A94" w:rsidRPr="00766E38">
        <w:t xml:space="preserve">GGD </w:t>
      </w:r>
      <w:r w:rsidR="19464A31" w:rsidRPr="00766E38">
        <w:t xml:space="preserve">een goed overzicht van alle </w:t>
      </w:r>
      <w:r w:rsidR="72E2EA37" w:rsidRPr="00766E38">
        <w:t xml:space="preserve">gerealiseerde </w:t>
      </w:r>
      <w:r w:rsidR="19464A31" w:rsidRPr="00766E38">
        <w:t xml:space="preserve">maatregelen. Dit kan het </w:t>
      </w:r>
      <w:r w:rsidR="006C3A94" w:rsidRPr="00766E38">
        <w:t>vertrouwen</w:t>
      </w:r>
      <w:r w:rsidR="07488C66" w:rsidRPr="00766E38">
        <w:t xml:space="preserve"> verhogen </w:t>
      </w:r>
      <w:r w:rsidR="006C3A94" w:rsidRPr="00766E38">
        <w:t xml:space="preserve">dat de </w:t>
      </w:r>
      <w:r w:rsidR="005F4BF4" w:rsidRPr="00766E38">
        <w:t>meest verantwoorde keuze</w:t>
      </w:r>
      <w:r w:rsidR="003847E1" w:rsidRPr="00766E38">
        <w:t>s</w:t>
      </w:r>
      <w:r w:rsidR="005F4BF4" w:rsidRPr="00766E38">
        <w:t xml:space="preserve"> </w:t>
      </w:r>
      <w:r w:rsidR="48E5C6DA" w:rsidRPr="00766E38">
        <w:t xml:space="preserve">zijn </w:t>
      </w:r>
      <w:r w:rsidR="006C3A94" w:rsidRPr="00766E38">
        <w:t xml:space="preserve">gemaakt en de gevolgen goed </w:t>
      </w:r>
      <w:r w:rsidR="39ADEFC5" w:rsidRPr="00766E38">
        <w:t xml:space="preserve">zijn </w:t>
      </w:r>
      <w:r w:rsidR="006C3A94" w:rsidRPr="00766E38">
        <w:t xml:space="preserve">opgevangen </w:t>
      </w:r>
      <w:r w:rsidR="003847E1" w:rsidRPr="00766E38">
        <w:t>op iedere vestiging</w:t>
      </w:r>
      <w:r w:rsidR="006C3A94" w:rsidRPr="00766E38">
        <w:t xml:space="preserve">. </w:t>
      </w:r>
    </w:p>
    <w:p w14:paraId="558DF9B9" w14:textId="336BB36B" w:rsidR="006C3A94" w:rsidRPr="006C3A94" w:rsidRDefault="006C3A94" w:rsidP="0040108C">
      <w:pPr>
        <w:pStyle w:val="Lijstalinea"/>
        <w:numPr>
          <w:ilvl w:val="0"/>
          <w:numId w:val="25"/>
        </w:numPr>
        <w:spacing w:line="300" w:lineRule="atLeast"/>
        <w:rPr>
          <w:rFonts w:eastAsiaTheme="minorEastAsia"/>
        </w:rPr>
      </w:pPr>
      <w:r w:rsidRPr="006C3A94">
        <w:t>Voorkom tot slot een opeenstapeling van afwijkingen (bijvoorbeeld samenvoegen én geen vast gezicht</w:t>
      </w:r>
      <w:r w:rsidR="00EA57AD">
        <w:t xml:space="preserve"> én …, </w:t>
      </w:r>
      <w:r w:rsidRPr="006C3A94">
        <w:t>enz.).</w:t>
      </w:r>
    </w:p>
    <w:p w14:paraId="42B200C7" w14:textId="457BFD62" w:rsidR="006C3A94" w:rsidRPr="0040108C" w:rsidRDefault="006C3A94" w:rsidP="006E2ABC">
      <w:pPr>
        <w:spacing w:line="300" w:lineRule="atLeast"/>
        <w:rPr>
          <w:b/>
          <w:bCs/>
          <w:color w:val="0086CD"/>
          <w:sz w:val="24"/>
          <w:szCs w:val="24"/>
        </w:rPr>
      </w:pPr>
      <w:r w:rsidRPr="0040108C">
        <w:rPr>
          <w:b/>
          <w:bCs/>
          <w:color w:val="0086CD"/>
          <w:sz w:val="24"/>
          <w:szCs w:val="24"/>
        </w:rPr>
        <w:t>Onderdeel 1</w:t>
      </w:r>
      <w:r w:rsidR="0040108C" w:rsidRPr="0040108C">
        <w:rPr>
          <w:b/>
          <w:bCs/>
          <w:color w:val="0086CD"/>
          <w:sz w:val="24"/>
          <w:szCs w:val="24"/>
        </w:rPr>
        <w:br/>
      </w:r>
      <w:r w:rsidRPr="0040108C">
        <w:rPr>
          <w:b/>
          <w:bCs/>
          <w:color w:val="0086CD"/>
          <w:sz w:val="24"/>
          <w:szCs w:val="24"/>
        </w:rPr>
        <w:t>Inspanning om afwijkingen van kwaliteitseisen te voorkomen (de normale situatie)</w:t>
      </w:r>
    </w:p>
    <w:p w14:paraId="41D4B293" w14:textId="77777777" w:rsidR="006C3A94" w:rsidRPr="006C3A94" w:rsidRDefault="006C3A94" w:rsidP="006E2ABC">
      <w:pPr>
        <w:spacing w:line="300" w:lineRule="atLeast"/>
      </w:pPr>
      <w:r w:rsidRPr="006C3A94">
        <w:t xml:space="preserve">De houder toont schriftelijk aan dat de locatie onder normale omstandigheden conform de kwaliteitseisen was georganiseerd door: </w:t>
      </w:r>
    </w:p>
    <w:p w14:paraId="17D39AE7" w14:textId="77777777" w:rsidR="006C3A94" w:rsidRPr="006C3A94" w:rsidRDefault="006C3A94" w:rsidP="0040108C">
      <w:pPr>
        <w:pStyle w:val="Lijstalinea"/>
        <w:numPr>
          <w:ilvl w:val="0"/>
          <w:numId w:val="24"/>
        </w:numPr>
        <w:spacing w:line="300" w:lineRule="atLeast"/>
        <w:rPr>
          <w:rFonts w:eastAsiaTheme="minorEastAsia"/>
        </w:rPr>
      </w:pPr>
      <w:r w:rsidRPr="006C3A94">
        <w:t>Werving- en selectiebeleid (verwijs naar bestaande beleidsstukken op organisatieniveau)</w:t>
      </w:r>
    </w:p>
    <w:p w14:paraId="2BEA602B" w14:textId="77777777" w:rsidR="006C3A94" w:rsidRPr="006C3A94" w:rsidRDefault="006C3A94" w:rsidP="0040108C">
      <w:pPr>
        <w:pStyle w:val="Lijstalinea"/>
        <w:numPr>
          <w:ilvl w:val="0"/>
          <w:numId w:val="24"/>
        </w:numPr>
        <w:spacing w:line="300" w:lineRule="atLeast"/>
        <w:rPr>
          <w:rFonts w:eastAsiaTheme="minorEastAsia"/>
        </w:rPr>
      </w:pPr>
      <w:r w:rsidRPr="006C3A94">
        <w:t xml:space="preserve">Invalbeleid (organisatieniveau) </w:t>
      </w:r>
    </w:p>
    <w:p w14:paraId="597819B3" w14:textId="77777777" w:rsidR="006C3A94" w:rsidRPr="009963B8" w:rsidRDefault="006C3A94" w:rsidP="0040108C">
      <w:pPr>
        <w:pStyle w:val="Lijstalinea"/>
        <w:numPr>
          <w:ilvl w:val="0"/>
          <w:numId w:val="24"/>
        </w:numPr>
        <w:spacing w:line="300" w:lineRule="atLeast"/>
        <w:rPr>
          <w:rFonts w:eastAsiaTheme="minorEastAsia"/>
        </w:rPr>
      </w:pPr>
      <w:r w:rsidRPr="006C3A94">
        <w:t>Overzichten en roosters van personeel (standaard mogelijkheid tot inzicht in administratie systeem)</w:t>
      </w:r>
    </w:p>
    <w:p w14:paraId="6F7EDE30" w14:textId="77777777" w:rsidR="006C3A94" w:rsidRPr="006C3A94" w:rsidRDefault="006C3A94" w:rsidP="0040108C">
      <w:pPr>
        <w:pStyle w:val="Lijstalinea"/>
        <w:numPr>
          <w:ilvl w:val="0"/>
          <w:numId w:val="24"/>
        </w:numPr>
        <w:spacing w:line="300" w:lineRule="atLeast"/>
        <w:rPr>
          <w:rFonts w:eastAsiaTheme="minorEastAsia"/>
        </w:rPr>
      </w:pPr>
      <w:r w:rsidRPr="006C3A94">
        <w:t xml:space="preserve">Overzichten van vaste gezichten (vestigingsniveau) </w:t>
      </w:r>
    </w:p>
    <w:p w14:paraId="711EC26F" w14:textId="77777777" w:rsidR="006C3A94" w:rsidRPr="006C3A94" w:rsidRDefault="006C3A94" w:rsidP="0040108C">
      <w:pPr>
        <w:pStyle w:val="Lijstalinea"/>
        <w:numPr>
          <w:ilvl w:val="0"/>
          <w:numId w:val="24"/>
        </w:numPr>
        <w:spacing w:line="300" w:lineRule="atLeast"/>
        <w:rPr>
          <w:rFonts w:eastAsiaTheme="minorEastAsia"/>
        </w:rPr>
      </w:pPr>
      <w:r w:rsidRPr="006C3A94">
        <w:t>EHBO (vestigingsniveau)</w:t>
      </w:r>
    </w:p>
    <w:p w14:paraId="441604D9" w14:textId="265678A6" w:rsidR="006C3A94" w:rsidRPr="0040108C" w:rsidRDefault="006C3A94" w:rsidP="006E2ABC">
      <w:pPr>
        <w:spacing w:line="300" w:lineRule="atLeast"/>
        <w:rPr>
          <w:b/>
          <w:bCs/>
          <w:color w:val="0086CD"/>
          <w:sz w:val="24"/>
          <w:szCs w:val="24"/>
        </w:rPr>
      </w:pPr>
      <w:r w:rsidRPr="0040108C">
        <w:rPr>
          <w:b/>
          <w:bCs/>
          <w:color w:val="0086CD"/>
          <w:sz w:val="24"/>
          <w:szCs w:val="24"/>
        </w:rPr>
        <w:t>Onderdeel 2</w:t>
      </w:r>
      <w:r w:rsidR="0040108C" w:rsidRPr="0040108C">
        <w:rPr>
          <w:b/>
          <w:bCs/>
          <w:color w:val="0086CD"/>
          <w:sz w:val="24"/>
          <w:szCs w:val="24"/>
        </w:rPr>
        <w:br/>
      </w:r>
      <w:r w:rsidRPr="0040108C">
        <w:rPr>
          <w:b/>
          <w:bCs/>
          <w:color w:val="0086CD"/>
          <w:sz w:val="24"/>
          <w:szCs w:val="24"/>
        </w:rPr>
        <w:t>De houder registreert afwijkingen van de kwaliteitseisen (de afwijkende situaties)</w:t>
      </w:r>
    </w:p>
    <w:p w14:paraId="1BC4E1A9" w14:textId="1A018668" w:rsidR="006C3A94" w:rsidRPr="008B3222" w:rsidRDefault="006C3A94" w:rsidP="0040108C">
      <w:pPr>
        <w:pStyle w:val="Lijstalinea"/>
        <w:numPr>
          <w:ilvl w:val="0"/>
          <w:numId w:val="23"/>
        </w:numPr>
        <w:spacing w:line="300" w:lineRule="atLeast"/>
        <w:rPr>
          <w:rFonts w:eastAsiaTheme="minorEastAsia"/>
        </w:rPr>
      </w:pPr>
      <w:r>
        <w:t>Registratie van ziekmeldingen (</w:t>
      </w:r>
      <w:r w:rsidR="0020159E">
        <w:t>vestigingsniveau</w:t>
      </w:r>
      <w:r>
        <w:t>)</w:t>
      </w:r>
    </w:p>
    <w:p w14:paraId="51621CA1" w14:textId="7CCC37C7" w:rsidR="008B3222" w:rsidRPr="006C3A94" w:rsidRDefault="008B3222" w:rsidP="0040108C">
      <w:pPr>
        <w:pStyle w:val="Lijstalinea"/>
        <w:numPr>
          <w:ilvl w:val="0"/>
          <w:numId w:val="23"/>
        </w:numPr>
        <w:spacing w:line="300" w:lineRule="atLeast"/>
        <w:rPr>
          <w:rFonts w:eastAsiaTheme="minorEastAsia"/>
        </w:rPr>
      </w:pPr>
      <w:r w:rsidRPr="611DE312">
        <w:rPr>
          <w:rFonts w:eastAsiaTheme="minorEastAsia"/>
        </w:rPr>
        <w:t>Lijst met openstaande vacatures</w:t>
      </w:r>
    </w:p>
    <w:p w14:paraId="6B11C84A" w14:textId="4CBA2EE1" w:rsidR="006C3A94" w:rsidRPr="006C3A94" w:rsidRDefault="006C3A94" w:rsidP="0040108C">
      <w:pPr>
        <w:pStyle w:val="Lijstalinea"/>
        <w:numPr>
          <w:ilvl w:val="0"/>
          <w:numId w:val="23"/>
        </w:numPr>
        <w:spacing w:line="300" w:lineRule="atLeast"/>
        <w:rPr>
          <w:rFonts w:eastAsiaTheme="minorEastAsia"/>
        </w:rPr>
      </w:pPr>
      <w:r>
        <w:t>Quarantaines (</w:t>
      </w:r>
      <w:r w:rsidR="0020159E">
        <w:t>vestigingsniveau</w:t>
      </w:r>
      <w:r>
        <w:t>)</w:t>
      </w:r>
    </w:p>
    <w:p w14:paraId="243DAC0E" w14:textId="3A131911" w:rsidR="006C3A94" w:rsidRPr="006C3A94" w:rsidRDefault="006C3A94" w:rsidP="0040108C">
      <w:pPr>
        <w:pStyle w:val="Lijstalinea"/>
        <w:numPr>
          <w:ilvl w:val="0"/>
          <w:numId w:val="23"/>
        </w:numPr>
        <w:spacing w:line="300" w:lineRule="atLeast"/>
        <w:rPr>
          <w:rFonts w:eastAsiaTheme="minorEastAsia"/>
        </w:rPr>
      </w:pPr>
      <w:r>
        <w:t>Risicogroep indicaties (</w:t>
      </w:r>
      <w:r w:rsidR="0020159E">
        <w:t>vestigingsniveau</w:t>
      </w:r>
      <w:r>
        <w:t>)</w:t>
      </w:r>
    </w:p>
    <w:p w14:paraId="6CFE6196" w14:textId="0B3EA03E" w:rsidR="006C3A94" w:rsidRPr="006C3A94" w:rsidRDefault="006C3A94" w:rsidP="0040108C">
      <w:pPr>
        <w:pStyle w:val="Lijstalinea"/>
        <w:numPr>
          <w:ilvl w:val="0"/>
          <w:numId w:val="23"/>
        </w:numPr>
        <w:spacing w:line="300" w:lineRule="atLeast"/>
        <w:rPr>
          <w:rFonts w:eastAsiaTheme="minorEastAsia"/>
        </w:rPr>
      </w:pPr>
      <w:r w:rsidRPr="006C3A94">
        <w:t xml:space="preserve">Houdt alle afwijkingen bij en in ieder geval de afwijkingen bij op de 6 kwaliteitseisen waarvoor verzachtende omstandigheden en overmacht van toepassing </w:t>
      </w:r>
      <w:r w:rsidR="004B642F">
        <w:t xml:space="preserve">kan </w:t>
      </w:r>
      <w:r w:rsidRPr="006C3A94">
        <w:t>zijn (op vestigingsniveau):</w:t>
      </w:r>
    </w:p>
    <w:p w14:paraId="75F2A2C9" w14:textId="77777777" w:rsidR="006C3A94" w:rsidRPr="006C3A94" w:rsidRDefault="006C3A94" w:rsidP="0040108C">
      <w:pPr>
        <w:pStyle w:val="Lijstalinea"/>
        <w:numPr>
          <w:ilvl w:val="0"/>
          <w:numId w:val="22"/>
        </w:numPr>
        <w:spacing w:line="300" w:lineRule="atLeast"/>
        <w:rPr>
          <w:rFonts w:eastAsiaTheme="minorEastAsia"/>
        </w:rPr>
      </w:pPr>
      <w:r w:rsidRPr="006C3A94">
        <w:t xml:space="preserve">Opvang in één stam- en basisgroepen, </w:t>
      </w:r>
    </w:p>
    <w:p w14:paraId="785BFD6A" w14:textId="77777777" w:rsidR="006C3A94" w:rsidRPr="006C3A94" w:rsidRDefault="006C3A94" w:rsidP="0040108C">
      <w:pPr>
        <w:pStyle w:val="Lijstalinea"/>
        <w:numPr>
          <w:ilvl w:val="0"/>
          <w:numId w:val="22"/>
        </w:numPr>
        <w:spacing w:line="300" w:lineRule="atLeast"/>
        <w:rPr>
          <w:rFonts w:eastAsiaTheme="minorEastAsia"/>
        </w:rPr>
      </w:pPr>
      <w:r w:rsidRPr="006C3A94">
        <w:t xml:space="preserve">het opvangen in één stamgroep ruimte, </w:t>
      </w:r>
    </w:p>
    <w:p w14:paraId="7C15CA35" w14:textId="77777777" w:rsidR="006C3A94" w:rsidRPr="006C3A94" w:rsidRDefault="006C3A94" w:rsidP="0040108C">
      <w:pPr>
        <w:pStyle w:val="Lijstalinea"/>
        <w:numPr>
          <w:ilvl w:val="0"/>
          <w:numId w:val="22"/>
        </w:numPr>
        <w:spacing w:line="300" w:lineRule="atLeast"/>
        <w:rPr>
          <w:rFonts w:eastAsiaTheme="minorEastAsia"/>
        </w:rPr>
      </w:pPr>
      <w:r w:rsidRPr="006C3A94">
        <w:t xml:space="preserve">de inzet van beroepskrachten in opleiding, </w:t>
      </w:r>
    </w:p>
    <w:p w14:paraId="6AFB5973" w14:textId="77777777" w:rsidR="006C3A94" w:rsidRPr="006C3A94" w:rsidRDefault="006C3A94" w:rsidP="0040108C">
      <w:pPr>
        <w:pStyle w:val="Lijstalinea"/>
        <w:numPr>
          <w:ilvl w:val="0"/>
          <w:numId w:val="22"/>
        </w:numPr>
        <w:spacing w:line="300" w:lineRule="atLeast"/>
        <w:rPr>
          <w:rFonts w:eastAsiaTheme="minorEastAsia"/>
        </w:rPr>
      </w:pPr>
      <w:r w:rsidRPr="006C3A94">
        <w:t xml:space="preserve">het vaste gezichtencriterium, </w:t>
      </w:r>
    </w:p>
    <w:p w14:paraId="47A376E8" w14:textId="77777777" w:rsidR="006C3A94" w:rsidRPr="006C3A94" w:rsidRDefault="006C3A94" w:rsidP="0040108C">
      <w:pPr>
        <w:pStyle w:val="Lijstalinea"/>
        <w:numPr>
          <w:ilvl w:val="0"/>
          <w:numId w:val="22"/>
        </w:numPr>
        <w:spacing w:line="300" w:lineRule="atLeast"/>
        <w:rPr>
          <w:rFonts w:eastAsiaTheme="minorEastAsia"/>
        </w:rPr>
      </w:pPr>
      <w:r w:rsidRPr="006C3A94">
        <w:t xml:space="preserve">de drie-uursregeling en </w:t>
      </w:r>
    </w:p>
    <w:p w14:paraId="11BA346A" w14:textId="447CFB83" w:rsidR="006C3A94" w:rsidRPr="006E2ABC" w:rsidRDefault="006C3A94" w:rsidP="0040108C">
      <w:pPr>
        <w:pStyle w:val="Lijstalinea"/>
        <w:numPr>
          <w:ilvl w:val="0"/>
          <w:numId w:val="22"/>
        </w:numPr>
        <w:spacing w:line="300" w:lineRule="atLeast"/>
        <w:rPr>
          <w:rFonts w:eastAsiaTheme="minorEastAsia"/>
        </w:rPr>
      </w:pPr>
      <w:r w:rsidRPr="006C3A94">
        <w:t>de kwalificatie-eisen voor voorschoolse educatie.</w:t>
      </w:r>
    </w:p>
    <w:p w14:paraId="14CF3259" w14:textId="7E9CAC1A" w:rsidR="006C3A94" w:rsidRPr="0040108C" w:rsidRDefault="006C3A94" w:rsidP="00803124">
      <w:pPr>
        <w:rPr>
          <w:b/>
          <w:bCs/>
          <w:color w:val="0086CD"/>
          <w:sz w:val="24"/>
          <w:szCs w:val="24"/>
        </w:rPr>
      </w:pPr>
      <w:r w:rsidRPr="0040108C">
        <w:rPr>
          <w:b/>
          <w:bCs/>
          <w:color w:val="0086CD"/>
          <w:sz w:val="24"/>
          <w:szCs w:val="24"/>
        </w:rPr>
        <w:lastRenderedPageBreak/>
        <w:t>Onderdeel 3</w:t>
      </w:r>
      <w:r w:rsidR="0040108C" w:rsidRPr="0040108C">
        <w:rPr>
          <w:b/>
          <w:bCs/>
          <w:color w:val="0086CD"/>
          <w:sz w:val="24"/>
          <w:szCs w:val="24"/>
        </w:rPr>
        <w:br/>
      </w:r>
      <w:r w:rsidRPr="0040108C">
        <w:rPr>
          <w:b/>
          <w:bCs/>
          <w:color w:val="0086CD"/>
          <w:sz w:val="24"/>
          <w:szCs w:val="24"/>
        </w:rPr>
        <w:t>Afstemming met de ouders (OC) en medewerkers (OR) (hoe over de afwijkende situaties wordt gecommuniceerd)</w:t>
      </w:r>
    </w:p>
    <w:p w14:paraId="6BCB33CE" w14:textId="77777777" w:rsidR="006C3A94" w:rsidRPr="00DB63C6" w:rsidRDefault="006C3A94" w:rsidP="0040108C">
      <w:pPr>
        <w:pStyle w:val="Lijstalinea"/>
        <w:numPr>
          <w:ilvl w:val="0"/>
          <w:numId w:val="21"/>
        </w:numPr>
        <w:spacing w:line="300" w:lineRule="atLeast"/>
        <w:rPr>
          <w:rFonts w:eastAsiaTheme="minorEastAsia"/>
        </w:rPr>
      </w:pPr>
      <w:r w:rsidRPr="006C3A94">
        <w:t xml:space="preserve">Verzamel de informatie aan ouders (b.v. via ouderportaal of infomail) waarin wijzigingen in de werkwijze worden toegelicht (zowel op organisatieniveau als </w:t>
      </w:r>
      <w:proofErr w:type="spellStart"/>
      <w:r w:rsidRPr="006C3A94">
        <w:t>vestigings</w:t>
      </w:r>
      <w:proofErr w:type="spellEnd"/>
      <w:r w:rsidRPr="006C3A94">
        <w:t>/groepsniveau).</w:t>
      </w:r>
    </w:p>
    <w:p w14:paraId="6D8F5DDE" w14:textId="49C2A22D" w:rsidR="006C3A94" w:rsidRPr="00166393" w:rsidRDefault="00DB63C6" w:rsidP="0040108C">
      <w:pPr>
        <w:pStyle w:val="Lijstalinea"/>
        <w:numPr>
          <w:ilvl w:val="0"/>
          <w:numId w:val="21"/>
        </w:numPr>
        <w:spacing w:line="300" w:lineRule="atLeast"/>
        <w:rPr>
          <w:rFonts w:eastAsiaTheme="minorEastAsia"/>
        </w:rPr>
      </w:pPr>
      <w:r>
        <w:t>De oudercommissie heeft adviesrecht</w:t>
      </w:r>
      <w:r w:rsidR="00671DE8">
        <w:t xml:space="preserve"> op verantwoorde kinderopvang</w:t>
      </w:r>
      <w:r w:rsidR="00806148">
        <w:t xml:space="preserve"> en op de </w:t>
      </w:r>
      <w:r w:rsidR="185ABE85">
        <w:t xml:space="preserve">toegepaste </w:t>
      </w:r>
      <w:r w:rsidR="00806148">
        <w:t xml:space="preserve">wijzigingen. Tip: spreek met je OC </w:t>
      </w:r>
      <w:r w:rsidR="003F0FDC">
        <w:t xml:space="preserve">een verkort adviesrecht af. </w:t>
      </w:r>
      <w:r w:rsidR="00B365F9">
        <w:t xml:space="preserve">Zorg dat je alle informatie voor de OC verzamelt. </w:t>
      </w:r>
      <w:r w:rsidR="00E97FC3">
        <w:t>Binnen de adviesprocedure heeft de</w:t>
      </w:r>
      <w:r w:rsidR="006C3A94">
        <w:t xml:space="preserve"> OC </w:t>
      </w:r>
      <w:r w:rsidR="00E97FC3">
        <w:t xml:space="preserve">ruimte </w:t>
      </w:r>
      <w:r w:rsidR="006C3A94">
        <w:t>om input te leveren of tegengas te bieden.</w:t>
      </w:r>
    </w:p>
    <w:p w14:paraId="30110D8D" w14:textId="530F6C99" w:rsidR="006C3A94" w:rsidRPr="006C3A94" w:rsidRDefault="006F2A40" w:rsidP="0040108C">
      <w:pPr>
        <w:pStyle w:val="Lijstalinea"/>
        <w:numPr>
          <w:ilvl w:val="0"/>
          <w:numId w:val="21"/>
        </w:numPr>
        <w:spacing w:line="300" w:lineRule="atLeast"/>
        <w:rPr>
          <w:rFonts w:eastAsiaTheme="minorEastAsia"/>
        </w:rPr>
      </w:pPr>
      <w:r>
        <w:t xml:space="preserve">De OR heeft instemmingsrecht en adviesrecht. </w:t>
      </w:r>
      <w:r w:rsidR="00F76423">
        <w:t>Verzamel i</w:t>
      </w:r>
      <w:r w:rsidR="006C3A94" w:rsidRPr="006C3A94">
        <w:t>nformatie aan de medewerkers en OR waarin zij mee worden genomen in wijzigingen in de werkwijze en de afwegingen die hieronder ten grondslag liggen. Daarbij ruimte biedend aan de OR om input te leveren of tegengas te bieden.</w:t>
      </w:r>
      <w:r>
        <w:t xml:space="preserve"> </w:t>
      </w:r>
    </w:p>
    <w:p w14:paraId="1941B676" w14:textId="71E7BF2B" w:rsidR="006C3A94" w:rsidRPr="006C3A94" w:rsidRDefault="006C3A94" w:rsidP="0040108C">
      <w:pPr>
        <w:pStyle w:val="Lijstalinea"/>
        <w:numPr>
          <w:ilvl w:val="0"/>
          <w:numId w:val="21"/>
        </w:numPr>
        <w:spacing w:line="300" w:lineRule="atLeast"/>
        <w:rPr>
          <w:rFonts w:eastAsiaTheme="minorEastAsia"/>
        </w:rPr>
      </w:pPr>
      <w:r w:rsidRPr="006C3A94">
        <w:t xml:space="preserve">Informatie wordt verstrekt (b.v. aan de hand van een stappenplan) op organisatieniveau onder welke voorwaarden er </w:t>
      </w:r>
      <w:r w:rsidRPr="006C3A94">
        <w:rPr>
          <w:i/>
          <w:iCs/>
        </w:rPr>
        <w:t>in ieder geval</w:t>
      </w:r>
      <w:r w:rsidRPr="006C3A94">
        <w:t xml:space="preserve"> geen sprake meer is van verantwoorde kinderopvang en de groep of locatie(s) zullen sluiten.</w:t>
      </w:r>
    </w:p>
    <w:p w14:paraId="09019759" w14:textId="0164C519" w:rsidR="006C3A94" w:rsidRPr="0040108C" w:rsidRDefault="006C3A94" w:rsidP="006E2ABC">
      <w:pPr>
        <w:spacing w:line="300" w:lineRule="atLeast"/>
        <w:rPr>
          <w:b/>
          <w:bCs/>
          <w:color w:val="0086CD"/>
          <w:sz w:val="24"/>
          <w:szCs w:val="24"/>
        </w:rPr>
      </w:pPr>
      <w:r w:rsidRPr="0040108C">
        <w:rPr>
          <w:b/>
          <w:bCs/>
          <w:color w:val="0086CD"/>
          <w:sz w:val="24"/>
          <w:szCs w:val="24"/>
        </w:rPr>
        <w:t>Onderdeel 4</w:t>
      </w:r>
      <w:r w:rsidR="0040108C" w:rsidRPr="0040108C">
        <w:rPr>
          <w:b/>
          <w:bCs/>
          <w:color w:val="0086CD"/>
          <w:sz w:val="24"/>
          <w:szCs w:val="24"/>
        </w:rPr>
        <w:br/>
      </w:r>
      <w:r w:rsidRPr="0040108C">
        <w:rPr>
          <w:b/>
          <w:bCs/>
          <w:color w:val="0086CD"/>
          <w:sz w:val="24"/>
          <w:szCs w:val="24"/>
        </w:rPr>
        <w:t>De opvang is voldoende verantwoord (hoe afwijkende situaties worden onderbouwd)</w:t>
      </w:r>
    </w:p>
    <w:p w14:paraId="1D17F9F1" w14:textId="629DD08D" w:rsidR="006C3A94" w:rsidRPr="006C3A94" w:rsidRDefault="006C3A94" w:rsidP="0040108C">
      <w:pPr>
        <w:pStyle w:val="Lijstalinea"/>
        <w:numPr>
          <w:ilvl w:val="0"/>
          <w:numId w:val="20"/>
        </w:numPr>
        <w:spacing w:line="300" w:lineRule="atLeast"/>
        <w:rPr>
          <w:rFonts w:eastAsiaTheme="minorEastAsia"/>
        </w:rPr>
      </w:pPr>
      <w:r w:rsidRPr="006C3A94">
        <w:t xml:space="preserve">De afwijking per kwaliteitseis onderbouwen met een pedagogisch en veilig verantwoord alternatief (waar mogelijk op organisatieniveau, anders op vestigingsniveau). Dat kan ook aan de hand van een stappenplan. </w:t>
      </w:r>
    </w:p>
    <w:p w14:paraId="3BDC4667" w14:textId="0D666790" w:rsidR="006C3A94" w:rsidRPr="006C3A94" w:rsidRDefault="006C3A94" w:rsidP="0040108C">
      <w:pPr>
        <w:pStyle w:val="Lijstalinea"/>
        <w:numPr>
          <w:ilvl w:val="0"/>
          <w:numId w:val="20"/>
        </w:numPr>
        <w:spacing w:line="300" w:lineRule="atLeast"/>
        <w:rPr>
          <w:rFonts w:eastAsiaTheme="minorEastAsia"/>
        </w:rPr>
      </w:pPr>
      <w:r>
        <w:t xml:space="preserve">Voorkom stapeling van afwijkingen </w:t>
      </w:r>
      <w:r w:rsidR="0007430C">
        <w:t xml:space="preserve">van de </w:t>
      </w:r>
      <w:r>
        <w:t>kwaliteitseisen.</w:t>
      </w:r>
    </w:p>
    <w:p w14:paraId="3041D2FD" w14:textId="698BD4EE" w:rsidR="345A13FB" w:rsidRPr="00766E38" w:rsidRDefault="345A13FB" w:rsidP="0040108C">
      <w:pPr>
        <w:pStyle w:val="Lijstalinea"/>
        <w:numPr>
          <w:ilvl w:val="0"/>
          <w:numId w:val="20"/>
        </w:numPr>
        <w:spacing w:line="300" w:lineRule="atLeast"/>
        <w:rPr>
          <w:rFonts w:eastAsiaTheme="minorEastAsia"/>
        </w:rPr>
      </w:pPr>
      <w:r w:rsidRPr="00766E38">
        <w:t>Neem een (verkorte) kwaliteitscyclus op. Wanneer is er structureel ruimte voor evaluatie, aanpassing, opnieuw plannen en acteren in deze afwijkende situatie(s)?</w:t>
      </w:r>
    </w:p>
    <w:p w14:paraId="0C85AB92" w14:textId="77777777" w:rsidR="006C3A94" w:rsidRPr="006C3A94" w:rsidRDefault="006C3A94" w:rsidP="0040108C">
      <w:pPr>
        <w:pStyle w:val="Lijstalinea"/>
        <w:numPr>
          <w:ilvl w:val="0"/>
          <w:numId w:val="20"/>
        </w:numPr>
        <w:spacing w:line="300" w:lineRule="atLeast"/>
        <w:rPr>
          <w:rFonts w:eastAsiaTheme="minorEastAsia"/>
        </w:rPr>
      </w:pPr>
      <w:r w:rsidRPr="006C3A94">
        <w:t>Neem in ieder geval de verantwoorde alternatieven op over de 6 kwaliteitseisen waarvoor verzachtende omstandigheden en overmacht van toepassing zijn:</w:t>
      </w:r>
    </w:p>
    <w:p w14:paraId="7F13C4D2" w14:textId="77777777" w:rsidR="006C3A94" w:rsidRPr="006C3A94" w:rsidRDefault="006C3A94" w:rsidP="0040108C">
      <w:pPr>
        <w:pStyle w:val="Lijstalinea"/>
        <w:numPr>
          <w:ilvl w:val="0"/>
          <w:numId w:val="19"/>
        </w:numPr>
        <w:spacing w:line="300" w:lineRule="atLeast"/>
        <w:rPr>
          <w:rFonts w:eastAsiaTheme="minorEastAsia"/>
        </w:rPr>
      </w:pPr>
      <w:r w:rsidRPr="006C3A94">
        <w:t xml:space="preserve">Opvang in één stam- en basisgroepen, </w:t>
      </w:r>
    </w:p>
    <w:p w14:paraId="3472A2C0" w14:textId="77777777" w:rsidR="006C3A94" w:rsidRPr="006C3A94" w:rsidRDefault="006C3A94" w:rsidP="0040108C">
      <w:pPr>
        <w:pStyle w:val="Lijstalinea"/>
        <w:numPr>
          <w:ilvl w:val="0"/>
          <w:numId w:val="19"/>
        </w:numPr>
        <w:spacing w:line="300" w:lineRule="atLeast"/>
        <w:rPr>
          <w:rFonts w:eastAsiaTheme="minorEastAsia"/>
        </w:rPr>
      </w:pPr>
      <w:r w:rsidRPr="006C3A94">
        <w:t xml:space="preserve">het opvangen in één stamgroep ruimte, </w:t>
      </w:r>
    </w:p>
    <w:p w14:paraId="2CDA8056" w14:textId="77777777" w:rsidR="006C3A94" w:rsidRPr="006C3A94" w:rsidRDefault="006C3A94" w:rsidP="0040108C">
      <w:pPr>
        <w:pStyle w:val="Lijstalinea"/>
        <w:numPr>
          <w:ilvl w:val="0"/>
          <w:numId w:val="19"/>
        </w:numPr>
        <w:spacing w:line="300" w:lineRule="atLeast"/>
        <w:rPr>
          <w:rFonts w:eastAsiaTheme="minorEastAsia"/>
        </w:rPr>
      </w:pPr>
      <w:r w:rsidRPr="006C3A94">
        <w:t xml:space="preserve">de inzet van beroepskrachten in opleiding, </w:t>
      </w:r>
    </w:p>
    <w:p w14:paraId="557A1BE3" w14:textId="77777777" w:rsidR="006C3A94" w:rsidRPr="006C3A94" w:rsidRDefault="006C3A94" w:rsidP="0040108C">
      <w:pPr>
        <w:pStyle w:val="Lijstalinea"/>
        <w:numPr>
          <w:ilvl w:val="0"/>
          <w:numId w:val="19"/>
        </w:numPr>
        <w:spacing w:line="300" w:lineRule="atLeast"/>
        <w:rPr>
          <w:rFonts w:eastAsiaTheme="minorEastAsia"/>
        </w:rPr>
      </w:pPr>
      <w:r w:rsidRPr="006C3A94">
        <w:t xml:space="preserve">het vaste gezichtencriterium, </w:t>
      </w:r>
    </w:p>
    <w:p w14:paraId="488CB998" w14:textId="77777777" w:rsidR="006C3A94" w:rsidRPr="006C3A94" w:rsidRDefault="006C3A94" w:rsidP="0040108C">
      <w:pPr>
        <w:pStyle w:val="Lijstalinea"/>
        <w:numPr>
          <w:ilvl w:val="0"/>
          <w:numId w:val="19"/>
        </w:numPr>
        <w:spacing w:line="300" w:lineRule="atLeast"/>
        <w:rPr>
          <w:rFonts w:eastAsiaTheme="minorEastAsia"/>
        </w:rPr>
      </w:pPr>
      <w:r w:rsidRPr="006C3A94">
        <w:t xml:space="preserve">de drie-uursregeling en </w:t>
      </w:r>
    </w:p>
    <w:p w14:paraId="59B8C5CC" w14:textId="77777777" w:rsidR="006C3A94" w:rsidRPr="006C3A94" w:rsidRDefault="006C3A94" w:rsidP="0040108C">
      <w:pPr>
        <w:pStyle w:val="Lijstalinea"/>
        <w:numPr>
          <w:ilvl w:val="0"/>
          <w:numId w:val="19"/>
        </w:numPr>
        <w:spacing w:line="300" w:lineRule="atLeast"/>
        <w:rPr>
          <w:rFonts w:eastAsiaTheme="minorEastAsia"/>
        </w:rPr>
      </w:pPr>
      <w:r w:rsidRPr="006C3A94">
        <w:t>de kwalificatie-eisen voor voorschoolse educatie.</w:t>
      </w:r>
    </w:p>
    <w:p w14:paraId="20890B30" w14:textId="56E9A341" w:rsidR="006C3A94" w:rsidRPr="006C3A94" w:rsidRDefault="006C3A94" w:rsidP="611DE312">
      <w:pPr>
        <w:spacing w:line="300" w:lineRule="atLeast"/>
        <w:rPr>
          <w:rFonts w:eastAsiaTheme="minorEastAsia"/>
        </w:rPr>
      </w:pPr>
      <w:r>
        <w:t xml:space="preserve"> </w:t>
      </w:r>
    </w:p>
    <w:p w14:paraId="447EEF61" w14:textId="77777777" w:rsidR="006C3A94" w:rsidRPr="006C3A94" w:rsidRDefault="006C3A94" w:rsidP="006E2ABC">
      <w:pPr>
        <w:spacing w:line="300" w:lineRule="atLeast"/>
      </w:pPr>
    </w:p>
    <w:p w14:paraId="079699E4" w14:textId="77777777" w:rsidR="00147E8A" w:rsidRPr="006C3A94" w:rsidRDefault="00795CCF" w:rsidP="006E2ABC">
      <w:pPr>
        <w:spacing w:line="300" w:lineRule="atLeast"/>
      </w:pPr>
    </w:p>
    <w:sectPr w:rsidR="00147E8A" w:rsidRPr="006C3A94" w:rsidSect="006E2ABC">
      <w:headerReference w:type="even" r:id="rId10"/>
      <w:headerReference w:type="default" r:id="rId11"/>
      <w:footerReference w:type="even" r:id="rId12"/>
      <w:footerReference w:type="default" r:id="rId13"/>
      <w:headerReference w:type="first" r:id="rId14"/>
      <w:footerReference w:type="first" r:id="rId15"/>
      <w:pgSz w:w="11906" w:h="16838"/>
      <w:pgMar w:top="269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E88BF" w14:textId="77777777" w:rsidR="00795CCF" w:rsidRDefault="00795CCF" w:rsidP="006C3A94">
      <w:pPr>
        <w:spacing w:after="0" w:line="240" w:lineRule="auto"/>
      </w:pPr>
      <w:r>
        <w:separator/>
      </w:r>
    </w:p>
  </w:endnote>
  <w:endnote w:type="continuationSeparator" w:id="0">
    <w:p w14:paraId="59CE2E19" w14:textId="77777777" w:rsidR="00795CCF" w:rsidRDefault="00795CCF" w:rsidP="006C3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0AAC" w14:textId="77777777" w:rsidR="008B67AB" w:rsidRDefault="008B67A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7A34" w14:textId="77777777" w:rsidR="008B67AB" w:rsidRDefault="008B67A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EBAF" w14:textId="77777777" w:rsidR="008B67AB" w:rsidRDefault="008B67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C6308" w14:textId="77777777" w:rsidR="00795CCF" w:rsidRDefault="00795CCF" w:rsidP="006C3A94">
      <w:pPr>
        <w:spacing w:after="0" w:line="240" w:lineRule="auto"/>
      </w:pPr>
      <w:r>
        <w:separator/>
      </w:r>
    </w:p>
  </w:footnote>
  <w:footnote w:type="continuationSeparator" w:id="0">
    <w:p w14:paraId="6A7BF0B9" w14:textId="77777777" w:rsidR="00795CCF" w:rsidRDefault="00795CCF" w:rsidP="006C3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CE2A3" w14:textId="4BF09ABC" w:rsidR="008B67AB" w:rsidRDefault="008B67AB">
    <w:pPr>
      <w:pStyle w:val="Koptekst"/>
    </w:pPr>
    <w:r>
      <w:rPr>
        <w:noProof/>
      </w:rPr>
      <w:pict w14:anchorId="686CF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279626" o:spid="_x0000_s1027" type="#_x0000_t75" style="position:absolute;margin-left:0;margin-top:0;width:1248pt;height:1198.3pt;z-index:-251656192;mso-position-horizontal:center;mso-position-horizontal-relative:margin;mso-position-vertical:center;mso-position-vertical-relative:margin" o:allowincell="f">
          <v:imagedata r:id="rId1" o:title="shutterstock_66450047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9386" w14:textId="37418AD8" w:rsidR="006E2ABC" w:rsidRDefault="008B67AB">
    <w:pPr>
      <w:pStyle w:val="Koptekst"/>
    </w:pPr>
    <w:r>
      <w:rPr>
        <w:noProof/>
        <w:lang w:eastAsia="nl-NL"/>
      </w:rPr>
      <w:pict w14:anchorId="68785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279627" o:spid="_x0000_s1028" type="#_x0000_t75" style="position:absolute;margin-left:0;margin-top:0;width:1248pt;height:1198.3pt;z-index:-251655168;mso-position-horizontal:center;mso-position-horizontal-relative:margin;mso-position-vertical:center;mso-position-vertical-relative:margin" o:allowincell="f">
          <v:imagedata r:id="rId1" o:title="shutterstock_664500472" gain="19661f" blacklevel="22938f"/>
        </v:shape>
      </w:pict>
    </w:r>
    <w:r w:rsidR="0040108C">
      <w:rPr>
        <w:noProof/>
        <w:lang w:eastAsia="nl-NL"/>
      </w:rPr>
      <w:drawing>
        <wp:anchor distT="0" distB="0" distL="114300" distR="114300" simplePos="0" relativeHeight="251658240" behindDoc="0" locked="0" layoutInCell="1" allowOverlap="1" wp14:anchorId="7D3C348E" wp14:editId="0EB01CED">
          <wp:simplePos x="0" y="0"/>
          <wp:positionH relativeFrom="column">
            <wp:posOffset>-206375</wp:posOffset>
          </wp:positionH>
          <wp:positionV relativeFrom="paragraph">
            <wp:posOffset>-91440</wp:posOffset>
          </wp:positionV>
          <wp:extent cx="3005696" cy="624840"/>
          <wp:effectExtent l="0" t="0" r="4445" b="3810"/>
          <wp:wrapNone/>
          <wp:docPr id="15" name="Picture 165649129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91296" name="Picture 1656491296"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3017111" cy="627213"/>
                  </a:xfrm>
                  <a:prstGeom prst="rect">
                    <a:avLst/>
                  </a:prstGeom>
                </pic:spPr>
              </pic:pic>
            </a:graphicData>
          </a:graphic>
          <wp14:sizeRelH relativeFrom="page">
            <wp14:pctWidth>0</wp14:pctWidth>
          </wp14:sizeRelH>
          <wp14:sizeRelV relativeFrom="page">
            <wp14:pctHeight>0</wp14:pctHeight>
          </wp14:sizeRelV>
        </wp:anchor>
      </w:drawing>
    </w:r>
    <w:r w:rsidR="006E2ABC">
      <w:t xml:space="preserve">    </w:t>
    </w:r>
  </w:p>
  <w:p w14:paraId="1C73A458" w14:textId="28242310" w:rsidR="006E2ABC" w:rsidRDefault="0040108C" w:rsidP="0040108C">
    <w:pPr>
      <w:pStyle w:val="Koptekst"/>
      <w:jc w:val="right"/>
    </w:pPr>
    <w:r>
      <w:tab/>
      <w:t xml:space="preserve">               </w:t>
    </w:r>
    <w:r>
      <w:rPr>
        <w:noProof/>
      </w:rPr>
      <w:drawing>
        <wp:inline distT="0" distB="0" distL="0" distR="0" wp14:anchorId="0D578D4D" wp14:editId="5045FDBD">
          <wp:extent cx="2198230" cy="4610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3">
                    <a:extLst>
                      <a:ext uri="{28A0092B-C50C-407E-A947-70E740481C1C}">
                        <a14:useLocalDpi xmlns:a14="http://schemas.microsoft.com/office/drawing/2010/main" val="0"/>
                      </a:ext>
                    </a:extLst>
                  </a:blip>
                  <a:stretch>
                    <a:fillRect/>
                  </a:stretch>
                </pic:blipFill>
                <pic:spPr>
                  <a:xfrm>
                    <a:off x="0" y="0"/>
                    <a:ext cx="2262810" cy="474554"/>
                  </a:xfrm>
                  <a:prstGeom prst="rect">
                    <a:avLst/>
                  </a:prstGeom>
                </pic:spPr>
              </pic:pic>
            </a:graphicData>
          </a:graphic>
        </wp:inline>
      </w:drawing>
    </w:r>
  </w:p>
  <w:p w14:paraId="2B5B2A72" w14:textId="2BE67306" w:rsidR="006C3A94" w:rsidRPr="0040108C" w:rsidRDefault="007B403C">
    <w:pPr>
      <w:pStyle w:val="Koptekst"/>
      <w:rPr>
        <w:b/>
        <w:bCs/>
        <w:color w:val="0086CD"/>
        <w:sz w:val="40"/>
        <w:szCs w:val="40"/>
      </w:rPr>
    </w:pPr>
    <w:r w:rsidRPr="0040108C">
      <w:rPr>
        <w:b/>
        <w:bCs/>
        <w:color w:val="0086CD"/>
        <w:sz w:val="40"/>
        <w:szCs w:val="40"/>
      </w:rPr>
      <w:t>DEFINITIEF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F01F" w14:textId="114483CD" w:rsidR="008B67AB" w:rsidRDefault="008B67AB">
    <w:pPr>
      <w:pStyle w:val="Koptekst"/>
    </w:pPr>
    <w:r>
      <w:rPr>
        <w:noProof/>
      </w:rPr>
      <w:pict w14:anchorId="0C810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279625" o:spid="_x0000_s1026" type="#_x0000_t75" style="position:absolute;margin-left:0;margin-top:0;width:1248pt;height:1198.3pt;z-index:-251657216;mso-position-horizontal:center;mso-position-horizontal-relative:margin;mso-position-vertical:center;mso-position-vertical-relative:margin" o:allowincell="f">
          <v:imagedata r:id="rId1" o:title="shutterstock_66450047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1A0"/>
    <w:multiLevelType w:val="hybridMultilevel"/>
    <w:tmpl w:val="AE8A8C1A"/>
    <w:lvl w:ilvl="0" w:tplc="41E691C0">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39B0685"/>
    <w:multiLevelType w:val="hybridMultilevel"/>
    <w:tmpl w:val="A43E7EBE"/>
    <w:lvl w:ilvl="0" w:tplc="3AB6A0BC">
      <w:start w:val="1"/>
      <w:numFmt w:val="bullet"/>
      <w:lvlText w:val=""/>
      <w:lvlJc w:val="left"/>
      <w:pPr>
        <w:ind w:left="720" w:hanging="360"/>
      </w:pPr>
      <w:rPr>
        <w:rFonts w:ascii="Symbol" w:hAnsi="Symbol" w:hint="default"/>
        <w:color w:val="0087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83132D"/>
    <w:multiLevelType w:val="hybridMultilevel"/>
    <w:tmpl w:val="8EB08752"/>
    <w:lvl w:ilvl="0" w:tplc="8A2AFDDE">
      <w:start w:val="1"/>
      <w:numFmt w:val="bullet"/>
      <w:lvlText w:val=""/>
      <w:lvlJc w:val="left"/>
      <w:pPr>
        <w:ind w:left="1428" w:hanging="360"/>
      </w:pPr>
      <w:rPr>
        <w:rFonts w:ascii="Symbol" w:hAnsi="Symbol" w:hint="default"/>
        <w:color w:val="0087CD"/>
      </w:rPr>
    </w:lvl>
    <w:lvl w:ilvl="1" w:tplc="FFFFFFFF">
      <w:start w:val="1"/>
      <w:numFmt w:val="bullet"/>
      <w:lvlText w:val="o"/>
      <w:lvlJc w:val="left"/>
      <w:pPr>
        <w:ind w:left="2148" w:hanging="360"/>
      </w:pPr>
      <w:rPr>
        <w:rFonts w:ascii="Courier New" w:hAnsi="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hint="default"/>
      </w:rPr>
    </w:lvl>
    <w:lvl w:ilvl="8" w:tplc="FFFFFFFF">
      <w:start w:val="1"/>
      <w:numFmt w:val="bullet"/>
      <w:lvlText w:val=""/>
      <w:lvlJc w:val="left"/>
      <w:pPr>
        <w:ind w:left="7188" w:hanging="360"/>
      </w:pPr>
      <w:rPr>
        <w:rFonts w:ascii="Wingdings" w:hAnsi="Wingdings" w:hint="default"/>
      </w:rPr>
    </w:lvl>
  </w:abstractNum>
  <w:abstractNum w:abstractNumId="3" w15:restartNumberingAfterBreak="0">
    <w:nsid w:val="0B6F63AE"/>
    <w:multiLevelType w:val="hybridMultilevel"/>
    <w:tmpl w:val="BA049C3A"/>
    <w:lvl w:ilvl="0" w:tplc="41E691C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55B36"/>
    <w:multiLevelType w:val="hybridMultilevel"/>
    <w:tmpl w:val="DAB86630"/>
    <w:lvl w:ilvl="0" w:tplc="3AB6A0BC">
      <w:start w:val="1"/>
      <w:numFmt w:val="bullet"/>
      <w:lvlText w:val=""/>
      <w:lvlJc w:val="left"/>
      <w:pPr>
        <w:ind w:left="720" w:hanging="360"/>
      </w:pPr>
      <w:rPr>
        <w:rFonts w:ascii="Symbol" w:hAnsi="Symbol" w:hint="default"/>
        <w:color w:val="0087C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3E737AB"/>
    <w:multiLevelType w:val="hybridMultilevel"/>
    <w:tmpl w:val="B598392C"/>
    <w:lvl w:ilvl="0" w:tplc="8A2AFDDE">
      <w:start w:val="1"/>
      <w:numFmt w:val="bullet"/>
      <w:lvlText w:val=""/>
      <w:lvlJc w:val="left"/>
      <w:pPr>
        <w:ind w:left="1068" w:hanging="360"/>
      </w:pPr>
      <w:rPr>
        <w:rFonts w:ascii="Symbol" w:hAnsi="Symbol" w:hint="default"/>
        <w:color w:val="0087CD"/>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13F26AF7"/>
    <w:multiLevelType w:val="hybridMultilevel"/>
    <w:tmpl w:val="94CE37E2"/>
    <w:lvl w:ilvl="0" w:tplc="3AB6A0BC">
      <w:start w:val="1"/>
      <w:numFmt w:val="bullet"/>
      <w:lvlText w:val=""/>
      <w:lvlJc w:val="left"/>
      <w:pPr>
        <w:ind w:left="720" w:hanging="360"/>
      </w:pPr>
      <w:rPr>
        <w:rFonts w:ascii="Symbol" w:hAnsi="Symbol" w:hint="default"/>
        <w:color w:val="0087C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E7E59D3"/>
    <w:multiLevelType w:val="hybridMultilevel"/>
    <w:tmpl w:val="6DAE1988"/>
    <w:lvl w:ilvl="0" w:tplc="3AB6A0BC">
      <w:start w:val="1"/>
      <w:numFmt w:val="bullet"/>
      <w:lvlText w:val=""/>
      <w:lvlJc w:val="left"/>
      <w:pPr>
        <w:ind w:left="720" w:hanging="360"/>
      </w:pPr>
      <w:rPr>
        <w:rFonts w:ascii="Symbol" w:hAnsi="Symbol" w:hint="default"/>
        <w:color w:val="0087C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37267D0D"/>
    <w:multiLevelType w:val="hybridMultilevel"/>
    <w:tmpl w:val="7BB2D98E"/>
    <w:lvl w:ilvl="0" w:tplc="3AB6A0BC">
      <w:start w:val="1"/>
      <w:numFmt w:val="bullet"/>
      <w:lvlText w:val=""/>
      <w:lvlJc w:val="left"/>
      <w:pPr>
        <w:ind w:left="720" w:hanging="360"/>
      </w:pPr>
      <w:rPr>
        <w:rFonts w:ascii="Symbol" w:hAnsi="Symbol" w:hint="default"/>
        <w:color w:val="0087C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37ED4ECA"/>
    <w:multiLevelType w:val="hybridMultilevel"/>
    <w:tmpl w:val="B184B8CE"/>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7D19E8"/>
    <w:multiLevelType w:val="hybridMultilevel"/>
    <w:tmpl w:val="1C184254"/>
    <w:lvl w:ilvl="0" w:tplc="41E691C0">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411878F0"/>
    <w:multiLevelType w:val="hybridMultilevel"/>
    <w:tmpl w:val="E9063CE4"/>
    <w:lvl w:ilvl="0" w:tplc="8A2AFDDE">
      <w:start w:val="1"/>
      <w:numFmt w:val="bullet"/>
      <w:lvlText w:val=""/>
      <w:lvlJc w:val="left"/>
      <w:pPr>
        <w:ind w:left="1068" w:hanging="360"/>
      </w:pPr>
      <w:rPr>
        <w:rFonts w:ascii="Symbol" w:hAnsi="Symbol" w:hint="default"/>
        <w:color w:val="0087CD"/>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4F9E229E"/>
    <w:multiLevelType w:val="hybridMultilevel"/>
    <w:tmpl w:val="8E085832"/>
    <w:lvl w:ilvl="0" w:tplc="3AB6A0BC">
      <w:start w:val="1"/>
      <w:numFmt w:val="bullet"/>
      <w:lvlText w:val=""/>
      <w:lvlJc w:val="left"/>
      <w:pPr>
        <w:ind w:left="720" w:hanging="360"/>
      </w:pPr>
      <w:rPr>
        <w:rFonts w:ascii="Symbol" w:hAnsi="Symbol" w:hint="default"/>
        <w:color w:val="0087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BA4B0B"/>
    <w:multiLevelType w:val="hybridMultilevel"/>
    <w:tmpl w:val="6F8A69CC"/>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7D300EA"/>
    <w:multiLevelType w:val="hybridMultilevel"/>
    <w:tmpl w:val="9F1EC0EC"/>
    <w:lvl w:ilvl="0" w:tplc="3AB6A0BC">
      <w:start w:val="1"/>
      <w:numFmt w:val="bullet"/>
      <w:lvlText w:val=""/>
      <w:lvlJc w:val="left"/>
      <w:pPr>
        <w:ind w:left="720" w:hanging="360"/>
      </w:pPr>
      <w:rPr>
        <w:rFonts w:ascii="Symbol" w:hAnsi="Symbol" w:hint="default"/>
        <w:color w:val="0087C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025D10"/>
    <w:multiLevelType w:val="hybridMultilevel"/>
    <w:tmpl w:val="CC765FBA"/>
    <w:lvl w:ilvl="0" w:tplc="FFFFFFFF">
      <w:start w:val="1"/>
      <w:numFmt w:val="bullet"/>
      <w:lvlText w:val=""/>
      <w:lvlJc w:val="left"/>
      <w:pPr>
        <w:ind w:left="720" w:hanging="360"/>
      </w:pPr>
      <w:rPr>
        <w:rFonts w:ascii="Symbol" w:hAnsi="Symbol" w:hint="default"/>
        <w:color w:val="0087C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A441BA1"/>
    <w:multiLevelType w:val="hybridMultilevel"/>
    <w:tmpl w:val="494A0D86"/>
    <w:lvl w:ilvl="0" w:tplc="3AB6A0BC">
      <w:start w:val="1"/>
      <w:numFmt w:val="bullet"/>
      <w:lvlText w:val=""/>
      <w:lvlJc w:val="left"/>
      <w:pPr>
        <w:ind w:left="720" w:hanging="360"/>
      </w:pPr>
      <w:rPr>
        <w:rFonts w:ascii="Symbol" w:hAnsi="Symbol" w:hint="default"/>
        <w:color w:val="0087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7FC0C83"/>
    <w:multiLevelType w:val="hybridMultilevel"/>
    <w:tmpl w:val="78EEAE5C"/>
    <w:lvl w:ilvl="0" w:tplc="FFFFFFFF">
      <w:start w:val="1"/>
      <w:numFmt w:val="bullet"/>
      <w:lvlText w:val=""/>
      <w:lvlJc w:val="left"/>
      <w:pPr>
        <w:ind w:left="720" w:hanging="360"/>
      </w:pPr>
      <w:rPr>
        <w:rFonts w:ascii="Symbol" w:hAnsi="Symbol" w:hint="default"/>
        <w:color w:val="0087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8205C1D"/>
    <w:multiLevelType w:val="hybridMultilevel"/>
    <w:tmpl w:val="048CCD34"/>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E157024"/>
    <w:multiLevelType w:val="hybridMultilevel"/>
    <w:tmpl w:val="11264458"/>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6279E0"/>
    <w:multiLevelType w:val="hybridMultilevel"/>
    <w:tmpl w:val="CBEA85FA"/>
    <w:lvl w:ilvl="0" w:tplc="8A2AFDDE">
      <w:start w:val="1"/>
      <w:numFmt w:val="bullet"/>
      <w:lvlText w:val=""/>
      <w:lvlJc w:val="left"/>
      <w:pPr>
        <w:ind w:left="1080" w:hanging="360"/>
      </w:pPr>
      <w:rPr>
        <w:rFonts w:ascii="Symbol" w:hAnsi="Symbol" w:hint="default"/>
        <w:color w:val="0087CD"/>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1" w15:restartNumberingAfterBreak="0">
    <w:nsid w:val="77F4100B"/>
    <w:multiLevelType w:val="hybridMultilevel"/>
    <w:tmpl w:val="6464B53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9365284"/>
    <w:multiLevelType w:val="hybridMultilevel"/>
    <w:tmpl w:val="C37E2C10"/>
    <w:lvl w:ilvl="0" w:tplc="8A2AFDDE">
      <w:start w:val="1"/>
      <w:numFmt w:val="bullet"/>
      <w:lvlText w:val=""/>
      <w:lvlJc w:val="left"/>
      <w:pPr>
        <w:ind w:left="720" w:hanging="360"/>
      </w:pPr>
      <w:rPr>
        <w:rFonts w:ascii="Symbol" w:hAnsi="Symbol" w:hint="default"/>
        <w:color w:val="0087C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96B527B"/>
    <w:multiLevelType w:val="hybridMultilevel"/>
    <w:tmpl w:val="17ECFBB2"/>
    <w:lvl w:ilvl="0" w:tplc="3AB6A0BC">
      <w:start w:val="1"/>
      <w:numFmt w:val="bullet"/>
      <w:lvlText w:val=""/>
      <w:lvlJc w:val="left"/>
      <w:pPr>
        <w:ind w:left="720" w:hanging="360"/>
      </w:pPr>
      <w:rPr>
        <w:rFonts w:ascii="Symbol" w:hAnsi="Symbol" w:hint="default"/>
        <w:color w:val="0087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F10F4B"/>
    <w:multiLevelType w:val="hybridMultilevel"/>
    <w:tmpl w:val="EB68AFF0"/>
    <w:lvl w:ilvl="0" w:tplc="3AB6A0BC">
      <w:start w:val="1"/>
      <w:numFmt w:val="bullet"/>
      <w:lvlText w:val=""/>
      <w:lvlJc w:val="left"/>
      <w:pPr>
        <w:ind w:left="720" w:hanging="360"/>
      </w:pPr>
      <w:rPr>
        <w:rFonts w:ascii="Symbol" w:hAnsi="Symbol" w:hint="default"/>
        <w:color w:val="0087C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0"/>
  </w:num>
  <w:num w:numId="4">
    <w:abstractNumId w:val="8"/>
  </w:num>
  <w:num w:numId="5">
    <w:abstractNumId w:val="4"/>
  </w:num>
  <w:num w:numId="6">
    <w:abstractNumId w:val="24"/>
  </w:num>
  <w:num w:numId="7">
    <w:abstractNumId w:val="2"/>
  </w:num>
  <w:num w:numId="8">
    <w:abstractNumId w:val="15"/>
  </w:num>
  <w:num w:numId="9">
    <w:abstractNumId w:val="18"/>
  </w:num>
  <w:num w:numId="10">
    <w:abstractNumId w:val="13"/>
  </w:num>
  <w:num w:numId="11">
    <w:abstractNumId w:val="22"/>
  </w:num>
  <w:num w:numId="12">
    <w:abstractNumId w:val="17"/>
  </w:num>
  <w:num w:numId="13">
    <w:abstractNumId w:val="19"/>
  </w:num>
  <w:num w:numId="14">
    <w:abstractNumId w:val="10"/>
  </w:num>
  <w:num w:numId="15">
    <w:abstractNumId w:val="3"/>
  </w:num>
  <w:num w:numId="16">
    <w:abstractNumId w:val="21"/>
  </w:num>
  <w:num w:numId="17">
    <w:abstractNumId w:val="9"/>
  </w:num>
  <w:num w:numId="18">
    <w:abstractNumId w:val="0"/>
  </w:num>
  <w:num w:numId="19">
    <w:abstractNumId w:val="5"/>
  </w:num>
  <w:num w:numId="20">
    <w:abstractNumId w:val="12"/>
  </w:num>
  <w:num w:numId="21">
    <w:abstractNumId w:val="1"/>
  </w:num>
  <w:num w:numId="22">
    <w:abstractNumId w:val="11"/>
  </w:num>
  <w:num w:numId="23">
    <w:abstractNumId w:val="6"/>
  </w:num>
  <w:num w:numId="24">
    <w:abstractNumId w:val="2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A94"/>
    <w:rsid w:val="000133BD"/>
    <w:rsid w:val="0002517F"/>
    <w:rsid w:val="00052A23"/>
    <w:rsid w:val="00061048"/>
    <w:rsid w:val="0006570B"/>
    <w:rsid w:val="0007430C"/>
    <w:rsid w:val="00166393"/>
    <w:rsid w:val="00193714"/>
    <w:rsid w:val="0020159E"/>
    <w:rsid w:val="00215B84"/>
    <w:rsid w:val="002871EB"/>
    <w:rsid w:val="002B526B"/>
    <w:rsid w:val="003847E1"/>
    <w:rsid w:val="003A3C69"/>
    <w:rsid w:val="003F0FDC"/>
    <w:rsid w:val="0040108C"/>
    <w:rsid w:val="004B642F"/>
    <w:rsid w:val="005F4BF4"/>
    <w:rsid w:val="00671DE8"/>
    <w:rsid w:val="006C3A94"/>
    <w:rsid w:val="006E2ABC"/>
    <w:rsid w:val="006F2A40"/>
    <w:rsid w:val="007426EA"/>
    <w:rsid w:val="00766E38"/>
    <w:rsid w:val="00795CCF"/>
    <w:rsid w:val="007B403C"/>
    <w:rsid w:val="007E1124"/>
    <w:rsid w:val="00803124"/>
    <w:rsid w:val="00806148"/>
    <w:rsid w:val="008B3222"/>
    <w:rsid w:val="008B67AB"/>
    <w:rsid w:val="008B6E0C"/>
    <w:rsid w:val="008E2D78"/>
    <w:rsid w:val="008F1BFA"/>
    <w:rsid w:val="00987E03"/>
    <w:rsid w:val="009963B8"/>
    <w:rsid w:val="00A26389"/>
    <w:rsid w:val="00AA69CD"/>
    <w:rsid w:val="00B365F9"/>
    <w:rsid w:val="00CB2240"/>
    <w:rsid w:val="00D8004C"/>
    <w:rsid w:val="00DB63C6"/>
    <w:rsid w:val="00DB7686"/>
    <w:rsid w:val="00DC3D65"/>
    <w:rsid w:val="00E2185F"/>
    <w:rsid w:val="00E3222B"/>
    <w:rsid w:val="00E97FC3"/>
    <w:rsid w:val="00EA57AD"/>
    <w:rsid w:val="00EB6FAB"/>
    <w:rsid w:val="00F614D8"/>
    <w:rsid w:val="00F76423"/>
    <w:rsid w:val="06E268FD"/>
    <w:rsid w:val="07488C66"/>
    <w:rsid w:val="08F4F32C"/>
    <w:rsid w:val="0BBF64DA"/>
    <w:rsid w:val="122AB212"/>
    <w:rsid w:val="185ABE85"/>
    <w:rsid w:val="19464A31"/>
    <w:rsid w:val="33FFDAC9"/>
    <w:rsid w:val="345A13FB"/>
    <w:rsid w:val="39ADEFC5"/>
    <w:rsid w:val="3E5D759E"/>
    <w:rsid w:val="42C142F2"/>
    <w:rsid w:val="46DF4151"/>
    <w:rsid w:val="48E5C6DA"/>
    <w:rsid w:val="4E5A710B"/>
    <w:rsid w:val="5329957E"/>
    <w:rsid w:val="56EDE428"/>
    <w:rsid w:val="576EAF9A"/>
    <w:rsid w:val="590A7FFB"/>
    <w:rsid w:val="5CA370D4"/>
    <w:rsid w:val="5E3F4135"/>
    <w:rsid w:val="611DE312"/>
    <w:rsid w:val="617E31FB"/>
    <w:rsid w:val="65BD01A0"/>
    <w:rsid w:val="70AE789E"/>
    <w:rsid w:val="72E2EA37"/>
    <w:rsid w:val="7874C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BE364"/>
  <w15:chartTrackingRefBased/>
  <w15:docId w15:val="{FEC8A661-F8A2-46BC-848D-B05871E6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3A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C3A94"/>
    <w:pPr>
      <w:ind w:left="720"/>
      <w:contextualSpacing/>
    </w:pPr>
  </w:style>
  <w:style w:type="paragraph" w:styleId="Koptekst">
    <w:name w:val="header"/>
    <w:basedOn w:val="Standaard"/>
    <w:link w:val="KoptekstChar"/>
    <w:uiPriority w:val="99"/>
    <w:unhideWhenUsed/>
    <w:rsid w:val="006C3A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3A94"/>
  </w:style>
  <w:style w:type="paragraph" w:styleId="Voettekst">
    <w:name w:val="footer"/>
    <w:basedOn w:val="Standaard"/>
    <w:link w:val="VoettekstChar"/>
    <w:uiPriority w:val="99"/>
    <w:unhideWhenUsed/>
    <w:rsid w:val="006C3A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3A94"/>
  </w:style>
  <w:style w:type="character" w:styleId="Verwijzingopmerking">
    <w:name w:val="annotation reference"/>
    <w:basedOn w:val="Standaardalinea-lettertype"/>
    <w:uiPriority w:val="99"/>
    <w:semiHidden/>
    <w:unhideWhenUsed/>
    <w:rsid w:val="0007430C"/>
    <w:rPr>
      <w:sz w:val="16"/>
      <w:szCs w:val="16"/>
    </w:rPr>
  </w:style>
  <w:style w:type="paragraph" w:styleId="Tekstopmerking">
    <w:name w:val="annotation text"/>
    <w:basedOn w:val="Standaard"/>
    <w:link w:val="TekstopmerkingChar"/>
    <w:uiPriority w:val="99"/>
    <w:semiHidden/>
    <w:unhideWhenUsed/>
    <w:rsid w:val="0007430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7430C"/>
    <w:rPr>
      <w:sz w:val="20"/>
      <w:szCs w:val="20"/>
    </w:rPr>
  </w:style>
  <w:style w:type="paragraph" w:styleId="Onderwerpvanopmerking">
    <w:name w:val="annotation subject"/>
    <w:basedOn w:val="Tekstopmerking"/>
    <w:next w:val="Tekstopmerking"/>
    <w:link w:val="OnderwerpvanopmerkingChar"/>
    <w:uiPriority w:val="99"/>
    <w:semiHidden/>
    <w:unhideWhenUsed/>
    <w:rsid w:val="0007430C"/>
    <w:rPr>
      <w:b/>
      <w:bCs/>
    </w:rPr>
  </w:style>
  <w:style w:type="character" w:customStyle="1" w:styleId="OnderwerpvanopmerkingChar">
    <w:name w:val="Onderwerp van opmerking Char"/>
    <w:basedOn w:val="TekstopmerkingChar"/>
    <w:link w:val="Onderwerpvanopmerking"/>
    <w:uiPriority w:val="99"/>
    <w:semiHidden/>
    <w:rsid w:val="0007430C"/>
    <w:rPr>
      <w:b/>
      <w:bCs/>
      <w:sz w:val="20"/>
      <w:szCs w:val="20"/>
    </w:rPr>
  </w:style>
  <w:style w:type="paragraph" w:styleId="Ballontekst">
    <w:name w:val="Balloon Text"/>
    <w:basedOn w:val="Standaard"/>
    <w:link w:val="BallontekstChar"/>
    <w:uiPriority w:val="99"/>
    <w:semiHidden/>
    <w:unhideWhenUsed/>
    <w:rsid w:val="0007430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7430C"/>
    <w:rPr>
      <w:rFonts w:ascii="Segoe UI" w:hAnsi="Segoe UI" w:cs="Segoe UI"/>
      <w:sz w:val="18"/>
      <w:szCs w:val="18"/>
    </w:rPr>
  </w:style>
  <w:style w:type="paragraph" w:styleId="Revisie">
    <w:name w:val="Revision"/>
    <w:hidden/>
    <w:uiPriority w:val="99"/>
    <w:semiHidden/>
    <w:rsid w:val="008B6E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F93675F30C604785D123404CB44BF6" ma:contentTypeVersion="13" ma:contentTypeDescription="Een nieuw document maken." ma:contentTypeScope="" ma:versionID="e89098160c786c607152737d43ded64b">
  <xsd:schema xmlns:xsd="http://www.w3.org/2001/XMLSchema" xmlns:xs="http://www.w3.org/2001/XMLSchema" xmlns:p="http://schemas.microsoft.com/office/2006/metadata/properties" xmlns:ns2="d09b9be3-41cf-490b-947b-06744414b9b2" xmlns:ns3="f3a0f3d5-fe57-4522-8b80-9f8502a31dc7" targetNamespace="http://schemas.microsoft.com/office/2006/metadata/properties" ma:root="true" ma:fieldsID="8da606a9db7dfad7d7ba9f9e22bb44fc" ns2:_="" ns3:_="">
    <xsd:import namespace="d09b9be3-41cf-490b-947b-06744414b9b2"/>
    <xsd:import namespace="f3a0f3d5-fe57-4522-8b80-9f8502a31d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b9be3-41cf-490b-947b-06744414b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0f3d5-fe57-4522-8b80-9f8502a31dc7"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71A08C-22E7-4A25-8D3E-1AEB9EA072A5}">
  <ds:schemaRefs>
    <ds:schemaRef ds:uri="http://schemas.microsoft.com/sharepoint/v3/contenttype/forms"/>
  </ds:schemaRefs>
</ds:datastoreItem>
</file>

<file path=customXml/itemProps2.xml><?xml version="1.0" encoding="utf-8"?>
<ds:datastoreItem xmlns:ds="http://schemas.openxmlformats.org/officeDocument/2006/customXml" ds:itemID="{AAB5E53A-20D5-4FED-9DAB-7E2C047FE0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F6E31F-63DC-49CD-99D1-6EFF0AABA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b9be3-41cf-490b-947b-06744414b9b2"/>
    <ds:schemaRef ds:uri="f3a0f3d5-fe57-4522-8b80-9f8502a31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618</Words>
  <Characters>3399</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Emmeline Bijlsma</dc:creator>
  <cp:keywords/>
  <dc:description/>
  <cp:lastModifiedBy>Richard van Dam</cp:lastModifiedBy>
  <cp:revision>3</cp:revision>
  <dcterms:created xsi:type="dcterms:W3CDTF">2021-12-14T14:09:00Z</dcterms:created>
  <dcterms:modified xsi:type="dcterms:W3CDTF">2021-12-14T14:14:00Z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0x01010007F93675F30C604785D123404CB44BF6</vt:lpwstr>
  </property>
</Properties>
</file>